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999A" w14:textId="77777777" w:rsidR="00AF1925" w:rsidRPr="00AF1925" w:rsidRDefault="00AF1925" w:rsidP="00AF1925">
      <w:pPr>
        <w:rPr>
          <w:b/>
          <w:bCs/>
        </w:rPr>
      </w:pPr>
      <w:r w:rsidRPr="00AF1925">
        <w:rPr>
          <w:b/>
          <w:bCs/>
        </w:rPr>
        <w:t>How can investors transfer foreign investment fund into Vietnam and transfer fund from Vietnam to overseas?</w:t>
      </w:r>
    </w:p>
    <w:p w14:paraId="397C95F7" w14:textId="77777777" w:rsidR="00AF1925" w:rsidRDefault="00AF1925" w:rsidP="00AF1925"/>
    <w:p w14:paraId="7B9209A8" w14:textId="77777777" w:rsidR="00AF1925" w:rsidRDefault="00AF1925" w:rsidP="00AF1925">
      <w:r>
        <w:t xml:space="preserve">In order to do that, investors will need to open a Direct Investment Capital Account (DICA) for their FDI companies, either in foreign currency or Vietnam Dong. </w:t>
      </w:r>
    </w:p>
    <w:p w14:paraId="2C896592" w14:textId="77777777" w:rsidR="00AF1925" w:rsidRDefault="00AF1925" w:rsidP="00AF1925">
      <w:r>
        <w:t>DICA in foreign currency will allow investors to receive direct capital contribution and overseas transfer of profits and legal revenues from direct investment activities in Vietnam and other transactions relating to revenue, expenditures, transfer, payment of foreign currency exchange, capital contribution, foreign loan, etc.</w:t>
      </w:r>
    </w:p>
    <w:p w14:paraId="2E0A6F7A" w14:textId="77777777" w:rsidR="00AF1925" w:rsidRDefault="00AF1925" w:rsidP="00AF1925"/>
    <w:p w14:paraId="61636233" w14:textId="77777777" w:rsidR="00AF1925" w:rsidRDefault="00AF1925" w:rsidP="00AF1925">
      <w:proofErr w:type="gramStart"/>
      <w:r>
        <w:t>This types of account</w:t>
      </w:r>
      <w:proofErr w:type="gramEnd"/>
      <w:r>
        <w:t xml:space="preserve"> can be opened at any licensed banks with sufficient documents. Depend on each type of investment, required documents should varies such as Investment Registration Certificate, approval for a capital contribution or share acquisition from the relevant department of planning and investment, license of establishment and operation in accordance with specialized law, signed PPP contracts with competent authorities and other documents which can prove the compliance with law of capital contribution of foreign investors (Required Documents).</w:t>
      </w:r>
    </w:p>
    <w:p w14:paraId="3CBB3849" w14:textId="77777777" w:rsidR="00AF1925" w:rsidRDefault="00AF1925" w:rsidP="00AF1925"/>
    <w:p w14:paraId="756B28B9" w14:textId="77777777" w:rsidR="00AF1925" w:rsidRDefault="00AF1925" w:rsidP="00AF1925">
      <w:r>
        <w:t>Vietnamese government also offers flexibility to foreign investors during the preparation stage of a project and avoids administrative tasks by permitting transfer money to Vietnam either directly from an offshore account or its onshore payment account to pay for development costs</w:t>
      </w:r>
    </w:p>
    <w:p w14:paraId="2B064A1A" w14:textId="77777777" w:rsidR="00AF1925" w:rsidRDefault="00AF1925" w:rsidP="00AF1925">
      <w:r>
        <w:t>prior to the issuance/signing of Required Documents.</w:t>
      </w:r>
    </w:p>
    <w:p w14:paraId="2B559BE4" w14:textId="77777777" w:rsidR="00AF1925" w:rsidRDefault="00AF1925" w:rsidP="00AF1925"/>
    <w:p w14:paraId="0E4A4882" w14:textId="77777777" w:rsidR="00AF1925" w:rsidRDefault="00AF1925" w:rsidP="00AF1925">
      <w:r>
        <w:t>Upon obtaining the above documents, funds transferred to Vietnam for development costs may be converted in whole or in part into a capital contribution or foreign loans or returned to the foreign investor after deducting the costs incurred.</w:t>
      </w:r>
    </w:p>
    <w:p w14:paraId="52CC4C10" w14:textId="77777777" w:rsidR="00AF1925" w:rsidRDefault="00AF1925" w:rsidP="00AF1925"/>
    <w:p w14:paraId="1C7A3DCB" w14:textId="028EDB6E" w:rsidR="00C237F2" w:rsidRDefault="00AF1925" w:rsidP="00AF1925">
      <w:r>
        <w:t>If Vietnamese authorities refuse to issue Required Documents or termination of direct investment projects, the foreign investor is entitled to remit the remaining amounts offshore plus interest (if any) after deducting the expenses.</w:t>
      </w:r>
    </w:p>
    <w:sectPr w:rsidR="00C2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C"/>
    <w:rsid w:val="00A17EDC"/>
    <w:rsid w:val="00AF1925"/>
    <w:rsid w:val="00C23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6EB91-4944-41B5-B651-DB55AB17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 Ehsani</dc:creator>
  <cp:keywords/>
  <dc:description/>
  <cp:lastModifiedBy>Babak Ehsani</cp:lastModifiedBy>
  <cp:revision>2</cp:revision>
  <dcterms:created xsi:type="dcterms:W3CDTF">2020-04-27T02:18:00Z</dcterms:created>
  <dcterms:modified xsi:type="dcterms:W3CDTF">2020-04-27T02:18:00Z</dcterms:modified>
</cp:coreProperties>
</file>